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6421-C</w:t>
        <w:t xml:space="preserve">.  </w:t>
      </w:r>
      <w:r>
        <w:rPr>
          <w:b/>
        </w:rPr>
        <w:t xml:space="preserve">Application of student and noncommercial license age requirements</w:t>
      </w:r>
    </w:p>
    <w:p>
      <w:pPr>
        <w:jc w:val="both"/>
        <w:spacing w:before="100" w:after="0"/>
        <w:ind w:start="360"/>
        <w:ind w:firstLine="360"/>
      </w:pPr>
      <w:r>
        <w:rPr>
          <w:b/>
        </w:rPr>
        <w:t>1</w:t>
        <w:t xml:space="preserve">.  </w:t>
      </w:r>
      <w:r>
        <w:rPr>
          <w:b/>
        </w:rPr>
        <w:t xml:space="preserve">Student licenses.</w:t>
        <w:t xml:space="preserve"> </w:t>
      </w:r>
      <w:r>
        <w:t xml:space="preserve"> </w:t>
      </w:r>
      <w:r>
        <w:t xml:space="preserve">Notwithstanding the age requirements of </w:t>
      </w:r>
      <w:r>
        <w:t>section 6421, subsection 3‑A, paragraph E</w:t>
      </w:r>
      <w:r>
        <w:t xml:space="preserve"> and </w:t>
      </w:r>
      <w:r>
        <w:t>section 6421, subsection 5‑A</w:t>
      </w:r>
      <w:r>
        <w:t xml:space="preserve">, a person who holds a student license on October 31, 2003 may continue to be issued a student license until that person reaches 23 years of age.  Notwithstanding the trap limits under </w:t>
      </w:r>
      <w:r>
        <w:t>section 6421, subsection 3‑A, paragraph E</w:t>
      </w:r>
      <w:r>
        <w:t xml:space="preserve">, a person who is 8 years of age or older and who holds a student license on October 31, 2003 may not submerge at any one time more than 150 lobster traps in the coastal waters of the State.  A person who holds a student license and is less than 8 years of age on October 31, 2003 may not at any one time submerge more than 10 traps in the coastal waters of the State and upon reaching 8 years of age is subject to the trap limits provided in </w:t>
      </w:r>
      <w:r>
        <w:t>section 6421, subsection 3‑A, paragraph E</w:t>
      </w:r>
      <w:r>
        <w:t xml:space="preserve">.  A person who holds a student license on October 31, 2003 must comply with the full-time student requirement of </w:t>
      </w:r>
      <w:r>
        <w:t>section 6421, subsection 5‑A</w:t>
      </w:r>
      <w:r>
        <w:t xml:space="preserve"> and the apprenticeship program and sponsor requirements of </w:t>
      </w:r>
      <w:r>
        <w:t>section 6421, 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2</w:t>
        <w:t xml:space="preserve">.  </w:t>
      </w:r>
      <w:r>
        <w:rPr>
          <w:b/>
        </w:rPr>
        <w:t xml:space="preserve">Noncommercial licenses.</w:t>
        <w:t xml:space="preserve"> </w:t>
      </w:r>
      <w:r>
        <w:t xml:space="preserve"> </w:t>
      </w:r>
      <w:r>
        <w:t xml:space="preserve">Notwithstanding the age requirements of </w:t>
      </w:r>
      <w:r>
        <w:t>section 6421, subsection 5‑B</w:t>
      </w:r>
      <w:r>
        <w:t xml:space="preserve">, a person who holds a noncommercial license and is less than 8 years of age on October 31, 2003 may continue to be issued a noncommercial license subject to the examination and licensure requirements of </w:t>
      </w:r>
      <w:r>
        <w:t>section 6421,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§6421-C. Application of student and noncommercial license age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§6421-C. Application of student and noncommercial license age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§6421-C. APPLICATION OF STUDENT AND NONCOMMERCIAL LICENSE AGE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