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6575-E</w:t>
        <w:t xml:space="preserve">.  </w:t>
      </w:r>
      <w:r>
        <w:rPr>
          <w:b/>
        </w:rPr>
        <w:t xml:space="preserve">Method of eel fishing</w:t>
      </w:r>
    </w:p>
    <w:p>
      <w:pPr>
        <w:jc w:val="both"/>
        <w:spacing w:before="100" w:after="100"/>
        <w:ind w:start="360"/>
        <w:ind w:firstLine="360"/>
      </w:pPr>
      <w:r>
        <w:rPr/>
      </w:r>
      <w:r>
        <w:rPr/>
      </w:r>
      <w:r>
        <w:t xml:space="preserve">Except as provided in </w:t>
      </w:r>
      <w:r>
        <w:t>section 6505‑C, subsection 2</w:t>
      </w:r>
      <w:r>
        <w:t xml:space="preserve">, it is unlawful for a person licensed under </w:t>
      </w:r>
      <w:r>
        <w:t>section 6505‑C</w:t>
      </w:r>
      <w:r>
        <w:t xml:space="preserve"> to fish for or take eels by any method other than eel pot.</w:t>
      </w:r>
      <w:r>
        <w:t xml:space="preserve">  </w:t>
      </w:r>
      <w:r xmlns:wp="http://schemas.openxmlformats.org/drawingml/2010/wordprocessingDrawing" xmlns:w15="http://schemas.microsoft.com/office/word/2012/wordml">
        <w:rPr>
          <w:rFonts w:ascii="Arial" w:hAnsi="Arial" w:cs="Arial"/>
          <w:sz w:val="22"/>
          <w:szCs w:val="22"/>
        </w:rPr>
        <w:t xml:space="preserve">[PL 2013, c. 301,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2001, c. 272, §13 (AMD). PL 2013, c. 301,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§6575-E. Method of eel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§6575-E. Method of eel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§6575-E. METHOD OF EEL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