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6732</w:t>
        <w:t xml:space="preserve">.  </w:t>
      </w:r>
      <w:r>
        <w:rPr>
          <w:b/>
        </w:rPr>
        <w:t xml:space="preserve">Other quahogs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commercial shellfish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§8 (AMD).]</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commercial shellfish license may fish for or take quahogs, other than mahogany quahogs, or possess or transport quahogs within the state limits or sell quahogs the holder has taken to a wholesale seafood license holder certified under </w:t>
      </w:r>
      <w:r>
        <w:t>section 6856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§8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§43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2001, c. 421, §B43 (AMD). PL 2001, c. 421, §C1 (AFF). PL 2005, c. 434,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§6732. Other quahogs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§6732. Other quahogs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§6732. OTHER QUAHOGS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