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§6749-B. Sea urchins and lobsters; simultaneous possession or transport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§6749-B. Sea urchins and lobsters; simultaneous possession or transport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§6749-B. SEA URCHINS AND LOBSTERS; SIMULTANEOUS POSSESSION OR TRANSPORT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