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682-A</w:t>
        <w:t xml:space="preserve">.  </w:t>
      </w:r>
      <w:r>
        <w:rPr>
          <w:b/>
        </w:rPr>
        <w:t xml:space="preserve">Spaghetti-lots prohibited</w:t>
      </w:r>
    </w:p>
    <w:p>
      <w:pPr>
        <w:jc w:val="both"/>
        <w:spacing w:before="100" w:after="100"/>
        <w:ind w:start="360"/>
        <w:ind w:firstLine="360"/>
      </w:pPr>
      <w:r>
        <w:rPr/>
      </w:r>
      <w:r>
        <w:rPr/>
      </w:r>
      <w:r>
        <w:t xml:space="preserve">A person may not divide a parcel of land in the jurisdiction of the Maine Land Use Planning Commission in such a way as to create a spaghetti-lot.  This prohibition does not apply to:</w:t>
      </w:r>
      <w:r>
        <w:t xml:space="preserve">  </w:t>
      </w:r>
      <w:r xmlns:wp="http://schemas.openxmlformats.org/drawingml/2010/wordprocessingDrawing" xmlns:w15="http://schemas.microsoft.com/office/word/2012/wordml">
        <w:rPr>
          <w:rFonts w:ascii="Arial" w:hAnsi="Arial" w:cs="Arial"/>
          <w:sz w:val="22"/>
          <w:szCs w:val="22"/>
        </w:rPr>
        <w:t xml:space="preserve">[PL 1993, c. 74, §1 (AMD); PL 2011, c. 682, §38 (REV).]</w:t>
      </w:r>
    </w:p>
    <w:p>
      <w:pPr>
        <w:jc w:val="both"/>
        <w:spacing w:before="100" w:after="0"/>
        <w:ind w:start="360"/>
        <w:ind w:firstLine="360"/>
      </w:pPr>
      <w:r>
        <w:rPr>
          <w:b/>
        </w:rPr>
        <w:t>1</w:t>
        <w:t xml:space="preserve">.  </w:t>
      </w:r>
      <w:r>
        <w:rPr>
          <w:b/>
        </w:rPr>
        <w:t xml:space="preserve">Rights-of-way.</w:t>
        <w:t xml:space="preserve"> </w:t>
      </w:r>
      <w:r>
        <w:t xml:space="preserve"> </w:t>
      </w:r>
      <w:r>
        <w:t xml:space="preserve">Utility or transportation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2</w:t>
        <w:t xml:space="preserve">.  </w:t>
      </w:r>
      <w:r>
        <w:rPr>
          <w:b/>
        </w:rPr>
        <w:t xml:space="preserve">Government purchase.</w:t>
        <w:t xml:space="preserve"> </w:t>
      </w:r>
      <w:r>
        <w:t xml:space="preserve"> </w:t>
      </w:r>
      <w:r>
        <w:t xml:space="preserve">A parcel of land that is purchased by the Federal Government, State Government or local government;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3</w:t>
        <w:t xml:space="preserve">.  </w:t>
      </w:r>
      <w:r>
        <w:rPr>
          <w:b/>
        </w:rPr>
        <w:t xml:space="preserve">Public benefit.</w:t>
        <w:t xml:space="preserve"> </w:t>
      </w:r>
      <w:r>
        <w:t xml:space="preserve"> </w:t>
      </w:r>
      <w:r>
        <w:t xml:space="preserve">A parcel of land that the Maine Land Use Planning Commission finds provides a significant public benefit and that can not be configured in another way to provide that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 PL 2011, c. 682, §38 (REV).]</w:t>
      </w:r>
    </w:p>
    <w:p>
      <w:pPr>
        <w:jc w:val="both"/>
        <w:spacing w:before="100" w:after="100"/>
        <w:ind w:start="360"/>
        <w:ind w:firstLine="360"/>
      </w:pPr>
      <w:r>
        <w:rPr/>
      </w:r>
      <w:r>
        <w:rPr/>
      </w:r>
      <w:r>
        <w:t xml:space="preserve">This section applies to any division of land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1993, c. 74,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§§2,4 (NEW). PL 1993, c. 74, §§1,2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§682-A. Spaghetti-lots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§682-A. Spaghetti-lots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§682-A. SPAGHETTI-LOTS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