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7458</w:t>
        <w:t xml:space="preserve">.  </w:t>
      </w:r>
      <w:r>
        <w:rPr>
          <w:b/>
        </w:rPr>
        <w:t xml:space="preserve">Prohibited acts relating to deer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§§45-47 (AMD). PL 1979, c. 704, §§11,12 (AMD). PL 1979, c. 723, §§18C-19B (AMD). PL 1981, c. 414, §§33,34 (AMD). PL 1981, c. 644, §§25-27 (AMD). PL 1983, c. 186 (AMD). PL 1985, c. 369, §20 (AMD). PL 1987, c. 144 (AMD). PL 1987, c. 685, §3 (AMD). PL 1989, c. 493, §36 (AMD). PL 1989, c. 705, §2 (AMD). PL 1993, c. 156, §§1,2 (AMD). PL 1993, c. 438, §§31-33 (AMD). PL 1995, c. 455, §§32,33 (AMD). PL 1997, c. 282, §2 (AMD). PL 1999, c. 322, §§8-12 (AMD). PL 1999, c. 403, §§22,23 (AMD). PL 1999, c. 588, §§1,2 (AMD). PL 2003, c. 331, §§13-20 (AMD). PL 2003, c. 333, §§17-19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§7458. Prohibited acts relating to deer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§7458. Prohibited acts relating to deer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§7458. PROHIBITED ACTS RELATING TO DEER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