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7532-A</w:t>
        <w:t xml:space="preserve">.  </w:t>
      </w:r>
      <w:r>
        <w:rPr>
          <w:b/>
        </w:rPr>
        <w:t xml:space="preserve">Transportation by nonresidents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322, §16 (NEW). PL 2003, c. 331, §33 (RP). PL 2003, c. 414, §A1 (RP). PL 2003, c. 414, §D7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§7532-A. Transportation by nonresidents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§7532-A. Transportation by nonresidents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§7532-A. TRANSPORTATION BY NONRESIDENTS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