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7</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78-80 (AMD). PL 1981, c. 644, §§35,36 (AMD). PL 1981, c. 698, §80 (AMD). PL 1987, c. 317, §§23,24 (AMD). PL 1987, c. 402, §B15 (AMD). PL 1987, c. 769, §A50 (AMD). PL 1989, c. 913, §§A15,B13 (AMD). PL 1991, c. 443, §§34,35 (AMD). PL 1993, c. 129, §1 (AMD). PL 1995, c. 65, §A29 (AMD). PL 1995, c. 65, §§A153,C15 (AFF). PL 1995, c. 467, §14 (AMD). PL 1995, c. 679, §§6,7 (AMD). PL 1997, c. 432, §53 (AMD). PL 1997, c. 451, §2 (AMD). PL 1997, c. 614, §2 (AMD). PL 1997, c. 739, §8 (AMD). PL 1997, c. 796, §7 (AMD). PL 1999, c. 127, §§B2,3 (AMD). PL 2001, c. 387, §§36-38 (AMD). PL 2001, c. 421, §B84 (AMD). PL 2001, c. 421, §C1 (AFF). PL 2001, c. 536, §1 (AMD). PL 2001, c. 667, §B7 (AMD). PL 2003, c. 122, §1 (AMD). PL 2003, c. 403, §§28-30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27.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7.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27.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