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301, §§1,2 (AMD). PL 1985, c. 304, §§23,24 (AMD). PL 1985, c. 737, §A31 (AMD). PL 1985, c. 762, §§5-10 (AMD). PL 1989, c. 493, §§61-64 (AMD). PL 1989, c. 918, §§D11,12 (AMD). PL 1995, c. 65, §A32 (AMD). PL 1995, c. 65, §§A153,C15 (AFF). PL 1997, c. 24, §I11 (AMD). PL 1997, c. 432, §54 (AMD). PL 1997, c. 643, §H3 (AMD). PL 1999, c. 692, §2 (AMD). PL 2001, c. 294, §§11,12 (AMD). PL 2001, c. 387, §§39,40 (AMD). PL 2001, c. 690, §§A13-16 (AMD). PL 2001, c. 690, §A18 (AFF). PL 2003, c. 189, §§1-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