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8867-F</w:t>
        <w:t xml:space="preserve">.  </w:t>
      </w:r>
      <w:r>
        <w:rPr>
          <w:b/>
        </w:rPr>
        <w:t xml:space="preserve">Fee schedule</w:t>
      </w:r>
    </w:p>
    <w:p>
      <w:pPr>
        <w:jc w:val="both"/>
        <w:spacing w:before="100" w:after="100"/>
        <w:ind w:start="360"/>
        <w:ind w:firstLine="360"/>
      </w:pPr>
      <w:r>
        <w:rPr/>
      </w:r>
      <w:r>
        <w:rPr/>
      </w:r>
      <w:r>
        <w:t xml:space="preserve">The bureau shall establish a schedule of fees through rulemaking for the administration of </w:t>
      </w:r>
      <w:r>
        <w:t>sections 8867‑D</w:t>
      </w:r>
      <w:r>
        <w:t xml:space="preserve"> and </w:t>
      </w:r>
      <w:r>
        <w:t>8867‑E</w:t>
      </w:r>
      <w:r>
        <w:t xml:space="preserve">.  Notwithstanding </w:t>
      </w:r>
      <w:r>
        <w:t>Title 5, section 8071, subsection 2, paragraph A</w:t>
      </w:r>
      <w:r>
        <w:t xml:space="preserve">, rules adopted pursuant to this section are routine technical rules as defined in </w:t>
      </w:r>
      <w:r>
        <w:t>Title 5, chapter 375, subchapter 2‑A</w:t>
      </w:r>
      <w:r>
        <w:t xml:space="preserve">.  The bureau may not issue an approval, certificate, special exception or variance until the required fee has been paid.</w:t>
      </w:r>
      <w:r>
        <w:t xml:space="preserve">  </w:t>
      </w:r>
      <w:r xmlns:wp="http://schemas.openxmlformats.org/drawingml/2010/wordprocessingDrawing" xmlns:w15="http://schemas.microsoft.com/office/word/2012/wordml">
        <w:rPr>
          <w:rFonts w:ascii="Arial" w:hAnsi="Arial" w:cs="Arial"/>
          <w:sz w:val="22"/>
          <w:szCs w:val="22"/>
        </w:rPr>
        <w:t xml:space="preserve">[PL 2011, c. 599,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§8867-F.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§8867-F.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§8867-F.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