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9321-A</w:t>
        <w:t xml:space="preserve">.  </w:t>
      </w:r>
      <w:r>
        <w:rPr>
          <w:b/>
        </w:rPr>
        <w:t xml:space="preserve">Possession and production of permit required; violation</w:t>
      </w:r>
    </w:p>
    <w:p>
      <w:pPr>
        <w:jc w:val="both"/>
        <w:spacing w:before="100" w:after="0"/>
        <w:ind w:start="360"/>
        <w:ind w:firstLine="360"/>
      </w:pPr>
      <w:r>
        <w:rPr>
          <w:b/>
        </w:rPr>
        <w:t>1</w:t>
        <w:t xml:space="preserve">.  </w:t>
      </w:r>
      <w:r>
        <w:rPr>
          <w:b/>
        </w:rPr>
        <w:t xml:space="preserve">Possession and production of permit in organized territory.</w:t>
        <w:t xml:space="preserve"> </w:t>
      </w:r>
      <w:r>
        <w:t xml:space="preserve"> </w:t>
      </w:r>
      <w:r>
        <w:t xml:space="preserve">Any person, firm or corporation that engages in out-of-door burning in any municipality, plantation or village corporation as permitted by this article shall possess the permit at the scene of the burning and shall produce the permit on the demand of authorized persons, including fire chiefs, town forest fire wardens or their designated agents, state forest rangers, municipal code enforcement officers and any law enforcement officer as defined in </w:t>
      </w:r>
      <w:r>
        <w:t>Title 17‑A</w:t>
      </w:r>
      <w:r>
        <w:t xml:space="preserve">.  A person, firm or corporation that is issued an electronic permit pursuant to </w:t>
      </w:r>
      <w:r>
        <w:t>section 9326</w:t>
      </w:r>
      <w:r>
        <w:t xml:space="preserve"> or </w:t>
      </w:r>
      <w:r>
        <w:t>section 9327</w:t>
      </w:r>
      <w:r>
        <w:t xml:space="preserve"> may produce the permit on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§2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firm or corporation which violates this section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 PL 1997, c. 512, §3 (AMD). PL 2017, c. 449,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§9321-A. Possession and production of permit required;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§9321-A. Possession and production of permit required;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§9321-A. POSSESSION AND PRODUCTION OF PERMIT REQUIRED;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