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corporation may apply for authority to carry on activities in this State by executing and delivering for filing, as provided by </w:t>
      </w:r>
      <w:r>
        <w:t>sections 104</w:t>
      </w:r>
      <w:r>
        <w:t xml:space="preserve"> and </w:t>
      </w:r>
      <w:r>
        <w:t>106</w:t>
      </w:r>
      <w:r>
        <w:t xml:space="preserve">, an application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1999, c. 594, §11 (AMD).]</w:t>
      </w:r>
    </w:p>
    <w:p>
      <w:pPr>
        <w:jc w:val="both"/>
        <w:spacing w:before="100" w:after="0"/>
        <w:ind w:start="720"/>
      </w:pPr>
      <w:r>
        <w:rPr/>
        <w:t>D</w:t>
        <w:t xml:space="preserve">.  </w:t>
      </w:r>
      <w:r>
        <w:rPr/>
      </w:r>
      <w:r>
        <w:t xml:space="preserve">A statement of the purpose or purposes which it is authorized to pursue under the laws of its jurisdiction of incorporation; and a statement of the purpose or purposes which it seeks authority to pursue in this State if it does not ask authority to pursue all of the purposes authorized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The address of the registered or principal office of the corporation in the jurisdiction of its incorporation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1997, c. 376, §26 (AMD).]</w:t>
      </w:r>
    </w:p>
    <w:p>
      <w:pPr>
        <w:jc w:val="both"/>
        <w:spacing w:before="100" w:after="0"/>
        <w:ind w:start="720"/>
      </w:pPr>
      <w:r>
        <w:rPr/>
        <w:t>F</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§15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§15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The application of the corporation for authority must be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§26 (AMD). PL 1999, c. 594, §11 (AMD). PL 2003, c. 344, §B17 (AMD). PL 2007, c. 323, Pt. B, §15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§1202.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