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Removal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Removal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§711. REMOVAL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