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Effect of authorization to transact business in this State</w:t>
      </w:r>
    </w:p>
    <w:p>
      <w:pPr>
        <w:jc w:val="both"/>
        <w:spacing w:before="100" w:after="0"/>
        <w:ind w:start="360"/>
        <w:ind w:firstLine="360"/>
      </w:pPr>
      <w:r>
        <w:rPr>
          <w:b/>
        </w:rPr>
        <w:t>1</w:t>
        <w:t xml:space="preserve">.  </w:t>
      </w:r>
      <w:r>
        <w:rPr>
          <w:b/>
        </w:rPr>
        <w:t xml:space="preserve">Authorization to transact business.</w:t>
        <w:t xml:space="preserve"> </w:t>
      </w:r>
      <w:r>
        <w:t xml:space="preserve"> </w:t>
      </w:r>
      <w:r>
        <w:t xml:space="preserve">Upon filing by the Secretary of State of an application for authority, a foreign corporation is authorized to transact business in this State subject to the right of this State to revoke the foreign corporation's authority to transact business in this State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Same rights as domestic corporation.</w:t>
        <w:t xml:space="preserve"> </w:t>
      </w:r>
      <w:r>
        <w:t xml:space="preserve"> </w:t>
      </w:r>
      <w:r>
        <w:t xml:space="preserve">A foreign corporation with valid authority has the same but no greater rights and has the same but no greater privileges as a domestic corporation of like character.  Except as otherwise provided by this Act, a foreign corporation with a valid certificate of authority is subject to the same duties, restrictions, penalties and liabilities now or later imposed on a domestic corporation of like character.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State may not regulate affairs of foreign corporation.</w:t>
        <w:t xml:space="preserve"> </w:t>
      </w:r>
      <w:r>
        <w:t xml:space="preserve"> </w:t>
      </w:r>
      <w:r>
        <w:t xml:space="preserve">This Act does not authorize this State to regulate the organization or internal affairs of a foreign corporation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Effect of authorization to transact business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Effect of authorization to transact business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§1505. EFFECT OF AUTHORIZATION TO TRANSACT BUSINESS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