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 Restriction on transfer of shares and other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Restriction on transfer of shares and other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§628. RESTRICTION ON TRANSFER OF SHARES AND OTHER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