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Indemnification of officers</w:t>
      </w:r>
    </w:p>
    <w:p>
      <w:pPr>
        <w:jc w:val="both"/>
        <w:spacing w:before="100" w:after="100"/>
        <w:ind w:start="360"/>
        <w:ind w:firstLine="360"/>
      </w:pPr>
      <w:r>
        <w:rPr>
          <w:b/>
        </w:rPr>
        <w:t>1</w:t>
        <w:t xml:space="preserve">.  </w:t>
      </w:r>
      <w:r>
        <w:rPr>
          <w:b/>
        </w:rPr>
        <w:t xml:space="preserve">Permissible scope.</w:t>
        <w:t xml:space="preserve"> </w:t>
      </w:r>
      <w:r>
        <w:t xml:space="preserve"> </w:t>
      </w:r>
      <w:r>
        <w:t xml:space="preserve">A corporation may indemnify and advance expenses under this subchapter to an officer of the corporation who is a party to a proceeding because the officer is an officer of the corporation:</w:t>
      </w:r>
    </w:p>
    <w:p>
      <w:pPr>
        <w:jc w:val="both"/>
        <w:spacing w:before="100" w:after="0"/>
        <w:ind w:start="720"/>
      </w:pPr>
      <w:r>
        <w:rPr/>
        <w:t>A</w:t>
        <w:t xml:space="preserve">.  </w:t>
      </w:r>
      <w:r>
        <w:rPr/>
      </w:r>
      <w:r>
        <w:t xml:space="preserve">To the same extent as a director;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officer is an officer but not a director, to such further extent as may be provided by the corporation's articles of incorporation, the bylaws, a resolution of the corporation's board of directors or a contract except for:</w:t>
      </w:r>
    </w:p>
    <w:p>
      <w:pPr>
        <w:jc w:val="both"/>
        <w:spacing w:before="100" w:after="0"/>
        <w:ind w:start="1080"/>
      </w:pPr>
      <w:r>
        <w:rPr/>
        <w:t>(</w:t>
        <w:t>1</w:t>
        <w:t xml:space="preserve">)  </w:t>
      </w:r>
      <w:r>
        <w:rPr/>
      </w:r>
      <w:r>
        <w:t xml:space="preserve">Liability in connection with a proceeding by or in the right of the corporation other than for reasonable expenses incurred in connection with the proceeding; or</w:t>
      </w:r>
    </w:p>
    <w:p>
      <w:pPr>
        <w:jc w:val="both"/>
        <w:spacing w:before="100" w:after="0"/>
        <w:ind w:start="1080"/>
      </w:pPr>
      <w:r>
        <w:rPr/>
        <w:t>(</w:t>
        <w:t>2</w:t>
        <w:t xml:space="preserve">)  </w:t>
      </w:r>
      <w:r>
        <w:rPr/>
      </w:r>
      <w:r>
        <w:t xml:space="preserve">Liability arising out of conduct that constitutes:</w:t>
      </w:r>
    </w:p>
    <w:p>
      <w:pPr>
        <w:jc w:val="both"/>
        <w:spacing w:before="100" w:after="0"/>
        <w:ind w:start="1440"/>
      </w:pPr>
      <w:r>
        <w:rPr/>
        <w:t>(</w:t>
        <w:t>a</w:t>
        <w:t xml:space="preserve">)  </w:t>
      </w:r>
      <w:r>
        <w:rPr/>
      </w:r>
      <w:r>
        <w:t xml:space="preserve">Receipt by the officer of a financial benefit to which the officer is not entitled;</w:t>
      </w:r>
    </w:p>
    <w:p>
      <w:pPr>
        <w:jc w:val="both"/>
        <w:spacing w:before="100" w:after="0"/>
        <w:ind w:start="1440"/>
      </w:pPr>
      <w:r>
        <w:rPr/>
        <w:t>(</w:t>
        <w:t>b</w:t>
        <w:t xml:space="preserve">)  </w:t>
      </w:r>
      <w:r>
        <w:rPr/>
      </w:r>
      <w:r>
        <w:t xml:space="preserve">An intentional infliction of harm on the corporation or the shareholders; or</w:t>
      </w:r>
    </w:p>
    <w:p>
      <w:pPr>
        <w:jc w:val="both"/>
        <w:spacing w:before="100" w:after="0"/>
        <w:ind w:start="1440"/>
      </w:pPr>
      <w:r>
        <w:rPr/>
        <w:t>(</w:t>
        <w:t>c</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Dual capacity.</w:t>
        <w:t xml:space="preserve"> </w:t>
      </w:r>
      <w:r>
        <w:t xml:space="preserve"> </w:t>
      </w:r>
      <w:r>
        <w:t>Subsection 1, paragraph B</w:t>
      </w:r>
      <w:r>
        <w:t xml:space="preserve"> applies to an officer who is also a director if the basis on which the officer is made a party to the proceeding is an act or omission solely as an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Mandatory indemnification.</w:t>
        <w:t xml:space="preserve"> </w:t>
      </w:r>
      <w:r>
        <w:t xml:space="preserve"> </w:t>
      </w:r>
      <w:r>
        <w:t xml:space="preserve">An officer who is not a director is entitled to mandatory indemnification under </w:t>
      </w:r>
      <w:r>
        <w:t>section 853</w:t>
      </w:r>
      <w:r>
        <w:t xml:space="preserve"> and may apply to a court under </w:t>
      </w:r>
      <w:r>
        <w:t>section 855</w:t>
      </w:r>
      <w:r>
        <w:t xml:space="preserve"> for indemnification or an advance for expenses, in each case to the same extent to which a director may be entitled to indemnification or an advance for expenses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§857. Indemnification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Indemnification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§857. INDEMNIFICATION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