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1036</w:t>
        <w:t xml:space="preserve">.  </w:t>
      </w:r>
      <w:r>
        <w:rPr>
          <w:b/>
        </w:rPr>
        <w:t xml:space="preserve">Recovery of fines or penalties</w:t>
      </w:r>
    </w:p>
    <w:p>
      <w:pPr>
        <w:jc w:val="both"/>
        <w:spacing w:before="100" w:after="100"/>
        <w:ind w:start="360"/>
        <w:ind w:firstLine="360"/>
      </w:pPr>
      <w:r>
        <w:rPr/>
      </w:r>
      <w:r>
        <w:rPr/>
      </w:r>
      <w:r>
        <w:t xml:space="preserve">All fines or penalties provided by </w:t>
      </w:r>
      <w:r>
        <w:t>section 1035</w:t>
      </w:r>
      <w:r>
        <w:t xml:space="preserve"> may be recovered or enforced by indictment, and the necessary processes for causing the crypts and catacombs to be sealed or the bodies to be removed and buried, and execution to recover the necessary expenses thereof, may be issued by the Superior Court.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§1036. Recovery of fines or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§1036. Recovery of fines or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§1036. RECOVERY OF FINES OR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