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Incorporation; exemption from attachment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Incorporation; exemption from attachment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§1301. INCORPORATION; EXEMPTION FROM ATTACHMENT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