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Sales for speculation or investment</w:t>
      </w:r>
    </w:p>
    <w:p>
      <w:pPr>
        <w:jc w:val="both"/>
        <w:spacing w:before="100" w:after="100"/>
        <w:ind w:start="360"/>
        <w:ind w:firstLine="360"/>
      </w:pPr>
      <w:r>
        <w:rPr/>
      </w:r>
      <w:r>
        <w:rPr/>
      </w:r>
      <w:r>
        <w:t xml:space="preserve">The sale of cemetery lots and plots, or the sale of crypts in a community mausoleum or niches in a columbarium for speculative or financial investment purposes, or the conveyance of any portion of a cemetery already dedicated to burial purposes as security for debt, is prohibited.  Every such conveyance, whether made by a person or by a cemetery association, or by a company or association owning and operating a community mausoleum, crematory, natural organic reduction facility or columbarium, or by any holding, development or subsidiary company, is void and of no effect. Whoever makes or attempts to make a sale or conveyance contrary to this section must be punished as provided in </w:t>
      </w:r>
      <w:r>
        <w:t>section 1035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Sales for speculation 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Sales for speculation 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§1304. SALES FOR SPECULATION 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