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Liability for debts</w:t>
      </w:r>
    </w:p>
    <w:p>
      <w:pPr>
        <w:jc w:val="both"/>
        <w:spacing w:before="100" w:after="100"/>
        <w:ind w:start="360"/>
        <w:ind w:firstLine="360"/>
      </w:pPr>
      <w:r>
        <w:rPr/>
      </w:r>
      <w:r>
        <w:rPr/>
      </w:r>
      <w:r>
        <w:t xml:space="preserve">No member shall be liable for the debts of the association to an amount exceeding the sum remaining unpaid on his membership fee or his subscription to the capital stock, including any unpaid balance on any promissory note given in payment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Liability for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Liability for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§2153. LIABILITY FOR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