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3029</w:t>
        <w:t xml:space="preserve">.  </w:t>
      </w:r>
      <w:r>
        <w:rPr>
          <w:b/>
        </w:rPr>
        <w:t xml:space="preserve">Parish may convey property to church</w:t>
      </w:r>
    </w:p>
    <w:p>
      <w:pPr>
        <w:jc w:val="both"/>
        <w:spacing w:before="100" w:after="100"/>
        <w:ind w:start="360"/>
        <w:ind w:firstLine="360"/>
      </w:pPr>
      <w:r>
        <w:rPr/>
      </w:r>
      <w:r>
        <w:rPr/>
      </w:r>
      <w:r>
        <w:t xml:space="preserve">Any parish or religious society connected with the church, which becomes incorporated, may at a meeting duly warned and called for such purpose by a 2/3 vote authorize one or more persons in its name and behalf to convey to such church any real or personal estate which it may hold for the use of such church, and such church shall thereafter hold such property to the same uses and trusts as when held by such parish or society.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§3029. Parish may convey property to church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§3029. Parish may convey property to church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§3029. PARISH MAY CONVEY PROPERTY TO CHURCH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