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Parish may become owner of pews; proceedings</w:t>
      </w:r>
    </w:p>
    <w:p>
      <w:pPr>
        <w:jc w:val="both"/>
        <w:spacing w:before="100" w:after="100"/>
        <w:ind w:start="360"/>
        <w:ind w:firstLine="360"/>
      </w:pPr>
      <w:r>
        <w:rPr/>
      </w:r>
      <w:r>
        <w:rPr/>
      </w:r>
      <w:r>
        <w:t xml:space="preserve">When it is deemed expedient by any organized parish or incorporated church to become the owner of the pews in any meetinghouse used by it as a place of regular worship, a meeting of the owners and occupants thereof may be called, as provided in </w:t>
      </w:r>
      <w:r>
        <w:t>section 2903</w:t>
      </w:r>
      <w:r>
        <w:t xml:space="preserve">, and a majority of such pew owners and occupants may vote to convey the pews by them owned or occupied to such parish or incorporated church. If the owners or occupants of any of the pews in such meetinghouse are unknown to the assessors they shall give notice, additional to that provided, by publishing the call for such meeting in some newspaper published in the county where such meetinghouse is located at least 7 days before the time appointed for such meeting.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Parish may become owner of pews;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Parish may become owner of pews;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§3101. PARISH MAY BECOME OWNER OF PEWS;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