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3168</w:t>
        <w:t xml:space="preserve">.  </w:t>
      </w:r>
      <w:r>
        <w:rPr>
          <w:b/>
        </w:rPr>
        <w:t xml:space="preserve">Transfer of funds by trustees</w:t>
      </w:r>
    </w:p>
    <w:p>
      <w:pPr>
        <w:jc w:val="both"/>
        <w:spacing w:before="100" w:after="100"/>
        <w:ind w:start="360"/>
        <w:ind w:firstLine="360"/>
      </w:pPr>
      <w:r>
        <w:rPr/>
      </w:r>
      <w:r>
        <w:rPr/>
      </w:r>
      <w:r>
        <w:t xml:space="preserve">The trustees of any ministerial or school fund in this State, incorporated by the legislature of Massachusetts may, by the consent of the town for whose use the fund was established, transfer it to the municipal officers, clerk and treasurer thereof, who are made trustees of the same. The income shall be annually applied and expended as provided in </w:t>
      </w:r>
      <w:r>
        <w:t>section 3167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§3168. Transfer of funds by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§3168. Transfer of funds by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§3168. TRANSFER OF FUNDS BY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