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HABEAS CORPUS</w:t>
      </w:r>
    </w:p>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jc w:val="both"/>
        <w:spacing w:before="100" w:after="100"/>
        <w:ind w:start="1080" w:hanging="720"/>
      </w:pPr>
      <w:r>
        <w:rPr>
          <w:b/>
        </w:rPr>
        <w:t>§</w:t>
        <w:t>5519</w:t>
        <w:t xml:space="preserve">.  </w:t>
      </w:r>
      <w:r>
        <w:rPr>
          <w:b/>
        </w:rPr>
        <w:t xml:space="preserve">Time of service, return and tender of fees</w:t>
      </w:r>
    </w:p>
    <w:p>
      <w:pPr>
        <w:jc w:val="both"/>
        <w:spacing w:before="100" w:after="100"/>
        <w:ind w:start="360"/>
        <w:ind w:firstLine="360"/>
      </w:pPr>
      <w:r>
        <w:rPr/>
      </w:r>
      <w:r>
        <w:rPr/>
      </w:r>
      <w:r>
        <w:t xml:space="preserve">When such writ is offered to the officer to whom it is directed, he shall receive it. On payment or tender of such sum as the court or justice thereof directs, he shall make due return thereof within 3 days if the place of return is within 20 miles of the place of imprisonment; if over 20 and less than 100 miles, within 7 days; and if more than 100 miles, within 14 days. If such writ was issued against such officer, on his refusal or neglect to deliver, on demand, to the applicant a copy of the precept by which he restrained the person of his liberty, in whose behalf application was made, then the officer shall obey the writ without payment or tender of expenses.</w:t>
      </w:r>
    </w:p>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jc w:val="both"/>
        <w:spacing w:before="100" w:after="100"/>
        <w:ind w:start="1080" w:hanging="720"/>
      </w:pPr>
      <w:r>
        <w:rPr>
          <w:b/>
        </w:rPr>
        <w:t>§</w:t>
        <w:t>5523</w:t>
        <w:t xml:space="preserve">.  </w:t>
      </w:r>
      <w:r>
        <w:rPr>
          <w:b/>
        </w:rPr>
        <w:t xml:space="preserve">Proceedings in court</w:t>
      </w:r>
    </w:p>
    <w:p>
      <w:pPr>
        <w:jc w:val="both"/>
        <w:spacing w:before="100" w:after="100"/>
        <w:ind w:start="360"/>
        <w:ind w:firstLine="360"/>
      </w:pPr>
      <w:r>
        <w:rPr/>
      </w:r>
      <w:r>
        <w:rPr/>
      </w:r>
      <w:r>
        <w:t xml:space="preserve">The party imprisoned or restrained may deny allegations of fact in the return or statement and may allege other material facts. The court or justice may, in a summary way, examine the cause of imprisonment or restraint, hear evidence produced on either side, and if no legal cause is shown for such imprisonment or restraint, the court or justice shall discharge him, except as provided in </w:t>
      </w:r>
      <w:r>
        <w:t>section 5516</w:t>
      </w:r>
      <w:r>
        <w:t xml:space="preserve">.</w:t>
      </w:r>
    </w:p>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jc w:val="both"/>
        <w:spacing w:before="100" w:after="100"/>
        <w:ind w:start="1080" w:hanging="720"/>
      </w:pPr>
      <w:r>
        <w:rPr>
          <w:b/>
        </w:rPr>
        <w:t>§</w:t>
        <w:t>5537</w:t>
        <w:t xml:space="preserve">.  </w:t>
      </w:r>
      <w:r>
        <w:rPr>
          <w:b/>
        </w:rPr>
        <w:t xml:space="preserve">Transfer of prisoner with intent to elude service; penalty</w:t>
      </w:r>
    </w:p>
    <w:p>
      <w:pPr>
        <w:jc w:val="both"/>
        <w:spacing w:before="100" w:after="100"/>
        <w:ind w:start="360"/>
        <w:ind w:firstLine="360"/>
      </w:pPr>
      <w:r>
        <w:rPr/>
      </w:r>
      <w:r>
        <w:rPr/>
      </w:r>
      <w:r>
        <w:t xml:space="preserve">A person ordered to be committed to prison on a criminal charge shall be carried to such prison as soon as may be and shall not be delivered from one officer to another except for easy and speedy conveyance; nor removed without his consent from one county to another unless by habeas corpus. If anyone having in his custody or under his power a person entitled to a writ of habeas corpus, whether issued or not, transfers him to the custody of another or changes his place of confinement with intent to elude the service of such writ, he forfeits $400 to the party aggrieved.</w:t>
      </w:r>
    </w:p>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jc w:val="both"/>
        <w:spacing w:before="100" w:after="100"/>
        <w:ind w:start="1080" w:hanging="720"/>
      </w:pPr>
      <w:r>
        <w:rPr>
          <w:b/>
        </w:rPr>
        <w:t>§</w:t>
        <w:t>5539</w:t>
        <w:t xml:space="preserve">.  </w:t>
      </w:r>
      <w:r>
        <w:rPr>
          <w:b/>
        </w:rPr>
        <w:t xml:space="preserve">Third person may appear by stipulating for costs</w:t>
      </w:r>
    </w:p>
    <w:p>
      <w:pPr>
        <w:jc w:val="both"/>
        <w:spacing w:before="100" w:after="100"/>
        <w:ind w:start="360"/>
        <w:ind w:firstLine="360"/>
      </w:pPr>
      <w:r>
        <w:rPr/>
      </w:r>
      <w:r>
        <w:rPr/>
      </w:r>
      <w:r>
        <w:t xml:space="preserve">When a person is unlawfully carried out of the State or is imprisoned in a secret place, any other person may appear for him in an action therefor in his name, who shall stipulate for the payment of costs as the court orders.</w:t>
      </w:r>
    </w:p>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609.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609.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