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 Discharge of co-obligor by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Discharge of co-obligor by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 DISCHARGE OF CO-OBLIGOR BY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