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Supernumeraries, transfers and excuses</w:t>
      </w:r>
    </w:p>
    <w:p>
      <w:pPr>
        <w:jc w:val="both"/>
        <w:spacing w:before="100" w:after="100"/>
        <w:ind w:start="360"/>
        <w:ind w:firstLine="360"/>
      </w:pPr>
      <w:r>
        <w:rPr/>
      </w:r>
      <w:r>
        <w:rPr/>
      </w:r>
      <w:r>
        <w:t xml:space="preserve">Supernumerary jurors may be excused from time to time until wanted, and they may be placed on either jury as occasion requires. Jurors may be transferred from one jury to the other when convenience requires it. For good reason any juror may be excused.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§1205. Supernumeraries, transfers and excuses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Supernumeraries, transfers and excuses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§1205. SUPERNUMERARIES, TRANSFERS AND EXCUSES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