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1516</w:t>
        <w:t xml:space="preserve">.  </w:t>
      </w:r>
      <w:r>
        <w:rPr>
          <w:b/>
        </w:rPr>
        <w:t xml:space="preserve">Travel in actions by a corporation</w:t>
      </w:r>
    </w:p>
    <w:p>
      <w:pPr>
        <w:jc w:val="both"/>
        <w:spacing w:before="100" w:after="100"/>
        <w:ind w:start="360"/>
        <w:ind w:firstLine="360"/>
      </w:pPr>
      <w:r>
        <w:rPr/>
      </w:r>
      <w:r>
        <w:rPr/>
      </w:r>
      <w:r>
        <w:t xml:space="preserve">In actions of a corporation, its travel is computed from the place where it is situated, if local, otherwise from the place where its business is usually transacted, not exceeding 40 miles, unless its agent actually travels a greater distance to attend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§1516. Travel in actions by a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§1516. Travel in actions by a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§1516. TRAVEL IN ACTIONS BY A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