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1602-A</w:t>
        <w:t xml:space="preserve">.  </w:t>
      </w:r>
      <w:r>
        <w:rPr>
          <w:b/>
        </w:rPr>
        <w:t xml:space="preserve">Interest after 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427, §2 (NEW). PL 1987, c. 646, §4 (RPR). PL 1989, c. 502, §B15 (AMD). PL 1991, c. 489 (AMD). PL 2001, c. 471, §D14 (AMD). PL 2003, c. 460,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§1602-A. Interest after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§1602-A. Interest after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§1602-A. INTEREST AFTER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