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§1951. EXPENSES PART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