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§2008. Debtor's interest passes by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Debtor's interest passes by levy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§2008. DEBTOR'S INTEREST PASSES BY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