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§2624. Defendant summoned as trustee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Defendant summoned as trustee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§2624. DEFENDANT SUMMONED AS TRUSTEE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