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Guardian of incompetent party; compensation</w:t>
      </w:r>
    </w:p>
    <w:p>
      <w:pPr>
        <w:jc w:val="both"/>
        <w:spacing w:before="100" w:after="100"/>
        <w:ind w:start="360"/>
        <w:ind w:firstLine="360"/>
      </w:pPr>
      <w:r>
        <w:rPr/>
      </w:r>
      <w:r>
        <w:rPr/>
      </w:r>
      <w:r>
        <w:t xml:space="preserve">A guardian appointed to prosecute or defend an action for an incompetent party is entitled to a reasonable compensation and is not liable for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Guardian of incompetent party;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Guardian of incompetent party;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 GUARDIAN OF INCOMPETENT PARTY;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