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Several executions</w:t>
      </w:r>
    </w:p>
    <w:p>
      <w:pPr>
        <w:jc w:val="both"/>
        <w:spacing w:before="100" w:after="100"/>
        <w:ind w:start="360"/>
        <w:ind w:firstLine="360"/>
      </w:pPr>
      <w:r>
        <w:rPr/>
      </w:r>
      <w:r>
        <w:rPr/>
      </w:r>
      <w:r>
        <w:t xml:space="preserve">If goods or other property sold on execution have been attached by other creditors or seized on other executions by the same or another officer, or if, before payment of the residue to the debtor, any other writ of attachment or execution against him is delivered to the officer who made the sale, the proceeds shall be applied to the discharge of the several judgments in the order in which the writs of attachment or execution were served. The residue, if any, shall be paid over to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Several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Several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§5001. SEVERAL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