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§5941. Judgment roll, docketing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Judgment roll, docketing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§5941. JUDGMENT ROLL, DOCKETING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