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Availability of remedy</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r>
      <w:r>
        <w:t xml:space="preserve">Asserted the tenant's rights pursuant to </w:t>
      </w:r>
      <w:r>
        <w:t>section 6015</w:t>
      </w:r>
      <w:r>
        <w:t xml:space="preserve">, </w:t>
      </w:r>
      <w:r>
        <w:t>6016</w:t>
      </w:r>
      <w:r>
        <w:t xml:space="preserve">, </w:t>
      </w:r>
      <w:r>
        <w:t>6021</w:t>
      </w:r>
      <w:r>
        <w:t xml:space="preserve">, </w:t>
      </w:r>
      <w:r>
        <w:t>6030‑D</w:t>
      </w:r>
      <w:r>
        <w:t xml:space="preserve">, </w:t>
      </w:r>
      <w:r>
        <w:t>6030‑I</w:t>
      </w:r>
      <w:r>
        <w:t xml:space="preserve"> or </w:t>
      </w:r>
      <w:r>
        <w:t>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§6 (AMD); PL 2023, c. 594, §13 (AFF).]</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§6 (AMD); PL 2023, c. 594, §13 (AFF).]</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w:t>
      </w:r>
      <w:r>
        <w:t>section 6002</w:t>
      </w:r>
      <w:r>
        <w:t xml:space="preserve">, </w:t>
      </w:r>
      <w:r>
        <w:t>section 6025</w:t>
      </w:r>
      <w:r>
        <w:t xml:space="preserve"> or </w:t>
      </w:r>
      <w:r>
        <w:t>Title 10, section 9097</w:t>
      </w:r>
      <w:r>
        <w:t xml:space="preserve"> is served by a person authorized to make service under </w:t>
      </w:r>
      <w:r>
        <w:t>section 702</w:t>
      </w:r>
      <w:r>
        <w:t xml:space="preserve"> or </w:t>
      </w:r>
      <w:r>
        <w:t>703</w:t>
      </w:r>
      <w:r>
        <w:t xml:space="preserve">,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PL 2023, c. 594, §6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Availability of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Availability of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§6001. AVAILABILITY OF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