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6048</w:t>
        <w:t xml:space="preserve">.  </w:t>
      </w:r>
      <w:r>
        <w:rPr>
          <w:b/>
        </w:rPr>
        <w:t xml:space="preserve">Written lease and description required</w:t>
      </w:r>
    </w:p>
    <w:p>
      <w:pPr>
        <w:jc w:val="both"/>
        <w:spacing w:before="100" w:after="100"/>
        <w:ind w:start="360"/>
        <w:ind w:firstLine="360"/>
      </w:pPr>
      <w:r>
        <w:rPr/>
      </w:r>
      <w:r>
        <w:rPr/>
      </w:r>
      <w:r>
        <w:t xml:space="preserve">An agreement described in </w:t>
      </w:r>
      <w:r>
        <w:t>section 6047</w:t>
      </w:r>
      <w:r>
        <w:t xml:space="preserve"> must be made in the form of a written lease and must include at least a general description of the boundaries of the land to be leased.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§6048. Written lease and description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§6048. Written lease and description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§6048. WRITTEN LEASE AND DESCRIPTION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