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§6110. TENDER TO GUARDIAN OF MORTGAGEE;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