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6506</w:t>
        <w:t xml:space="preserve">.  </w:t>
      </w:r>
      <w:r>
        <w:rPr>
          <w:b/>
        </w:rPr>
        <w:t xml:space="preserve">Tenants in common of sawmills</w:t>
      </w:r>
    </w:p>
    <w:p>
      <w:pPr>
        <w:jc w:val="both"/>
        <w:spacing w:before="100" w:after="100"/>
        <w:ind w:start="360"/>
        <w:ind w:firstLine="360"/>
      </w:pPr>
      <w:r>
        <w:rPr/>
      </w:r>
      <w:r>
        <w:rPr/>
      </w:r>
      <w:r>
        <w:t xml:space="preserve">Tenants in common of a sawmill may have a division of the time during which each may occupy according to his interest, as partition is made of an estate. The court may make all necessary decrees in relation thereto.</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§6506. Tenants in common of sawmills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§6506. Tenants in common of sawmills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§6506. TENANTS IN COMMON OF SAWMILLS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