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6509</w:t>
        <w:t xml:space="preserve">.  </w:t>
      </w:r>
      <w:r>
        <w:rPr>
          <w:b/>
        </w:rPr>
        <w:t xml:space="preserve">Joinder or severance; death or conveyance</w:t>
      </w:r>
    </w:p>
    <w:p>
      <w:pPr>
        <w:jc w:val="both"/>
        <w:spacing w:before="100" w:after="100"/>
        <w:ind w:start="360"/>
        <w:ind w:firstLine="360"/>
      </w:pPr>
      <w:r>
        <w:rPr/>
      </w:r>
      <w:r>
        <w:rPr/>
      </w:r>
      <w:r>
        <w:t xml:space="preserve">The owners may join or sever in their complaints. When they join and one dies or conveys his share, or when a several plaintiff dies or conveys his share, the complaint, by leave of court, may be amended by erasing his name and inserting the names of his heirs, devisees or grantees, and they may proceed with the action for their respective shares.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§6509. Joinder or severance; death or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§6509. Joinder or severance; death or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§6509. JOINDER OR SEVERANCE; DEATH OR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