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7506</w:t>
        <w:t xml:space="preserve">.  </w:t>
      </w:r>
      <w:r>
        <w:rPr>
          <w:b/>
        </w:rPr>
        <w:t xml:space="preserve">Single damages only</w:t>
      </w:r>
    </w:p>
    <w:p>
      <w:pPr>
        <w:jc w:val="both"/>
        <w:spacing w:before="100" w:after="100"/>
        <w:ind w:start="360"/>
        <w:ind w:firstLine="360"/>
      </w:pPr>
      <w:r>
        <w:rPr/>
      </w:r>
      <w:r>
        <w:rPr/>
      </w:r>
      <w:r>
        <w:t xml:space="preserve">If the jury finds that the defendant in such action has good reason to believe himself the owner of the land in severalty, or that he and those under whom he claims had been in exclusive possession thereof, claiming it as their own, for 3 years next before the acts complained of were committed, only single damages shall be recovered.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§7506. Single damages only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§7506. Single damages only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§7506. SINGLE DAMAGES ONLY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