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7551</w:t>
        <w:t xml:space="preserve">.  </w:t>
      </w:r>
      <w:r>
        <w:rPr>
          <w:b/>
        </w:rPr>
        <w:t xml:space="preserve">Treble damages for waste pending action</w:t>
      </w:r>
    </w:p>
    <w:p>
      <w:pPr>
        <w:jc w:val="both"/>
        <w:spacing w:before="100" w:after="100"/>
        <w:ind w:start="360"/>
        <w:ind w:firstLine="360"/>
      </w:pPr>
      <w:r>
        <w:rPr/>
      </w:r>
      <w:r>
        <w:rPr/>
      </w:r>
      <w:r>
        <w:t xml:space="preserve">If, during the pendency of an action for the recovery of land, the tenant commits strip or waste by cutting, felling or destroying wood, timber, trees or poles standing thereon, he shall pay to the aggrieved party treble damages, to be recovered in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§7551. Treble damages for waste pending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§7551. Treble damages for waste pending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§7551. TREBLE DAMAGES FOR WASTE PENDING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