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SENTENCES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the person so recognizes.</w:t>
      </w:r>
      <w:r>
        <w:t xml:space="preserve">  </w:t>
      </w:r>
      <w:r xmlns:wp="http://schemas.openxmlformats.org/drawingml/2010/wordprocessingDrawing" xmlns:w15="http://schemas.microsoft.com/office/word/2012/wordml">
        <w:rPr>
          <w:rFonts w:ascii="Arial" w:hAnsi="Arial" w:cs="Arial"/>
          <w:sz w:val="22"/>
          <w:szCs w:val="22"/>
        </w:rPr>
        <w:t xml:space="preserve">[RR 2023, c. 2, Pt. D,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§67 (COR). </w:t>
      </w:r>
    </w:p>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jc w:val="center"/>
        <w:ind w:start="360"/>
        <w:spacing w:before="300" w:after="300"/>
      </w:pPr>
      <w:r>
        <w:rPr>
          <w:b/>
        </w:rPr>
        <w:t>SUBCHAPTER</w:t>
        <w:t xml:space="preserve"> </w:t>
        <w:t>2</w:t>
      </w:r>
    </w:p>
    <w:p>
      <w:pPr>
        <w:jc w:val="center"/>
        <w:ind w:start="360"/>
        <w:spacing w:before="300" w:after="300"/>
      </w:pPr>
      <w:r>
        <w:rPr>
          <w:b/>
        </w:rPr>
        <w:t xml:space="preserve">PENALTIES AND DURATION OF TERM</w:t>
      </w:r>
    </w:p>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SUBCHAPTER</w:t>
        <w:t xml:space="preserve"> </w:t>
        <w:t>3</w:t>
      </w:r>
    </w:p>
    <w:p>
      <w:pPr>
        <w:jc w:val="center"/>
        <w:ind w:start="360"/>
        <w:spacing w:before="300" w:after="300"/>
      </w:pPr>
      <w:r>
        <w:rPr>
          <w:b/>
        </w:rPr>
        <w:t xml:space="preserve">WORK-JAIL SENTENCES</w:t>
      </w:r>
    </w:p>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the convict to the other punishment provided by law for the same offense, with the condition that if the convict cannot be received at the work-jail to which the convict is sentenced, or if at any time before the expiration of the sentence, in the judgment of the inspectors of jails, the convict becomes incorrigible or unsafe, they may order that the convict suffer the alternative sentence or punishment. If the alternative sentence is to the State Prison, the sheriff of the county where the convict is imprisoned shall forthwith, upon receiving the order of the inspectors, cause the convict to be conveyed to the State Prison at the expense of the county where the convict was sentenced.</w:t>
      </w:r>
      <w:r>
        <w:t xml:space="preserve">  </w:t>
      </w:r>
      <w:r xmlns:wp="http://schemas.openxmlformats.org/drawingml/2010/wordprocessingDrawing" xmlns:w15="http://schemas.microsoft.com/office/word/2012/wordml">
        <w:rPr>
          <w:rFonts w:ascii="Arial" w:hAnsi="Arial" w:cs="Arial"/>
          <w:sz w:val="22"/>
          <w:szCs w:val="22"/>
        </w:rPr>
        <w:t xml:space="preserve">[RR 2023, c. 2, Pt. D,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§68 (COR). </w:t>
      </w:r>
    </w:p>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section 1704, sentence any person convicted of an offense punishable by imprisonment to any of the work-jails nearest or most convenient to the county where the offense is committed, and all sentences of imprisonment must include labor. The keeper of the work-jail shall receive and detain the prisoner in the same manner as if committed by a court sitting in the county where the work-jail is situated. An officer of any county qualified to serve criminal precepts in the officer's county may serve any precept required by this section and section 1792, whether the service is performed in whole or in part in one or more counties, and processes must be issued and directed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D,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§69 (COR). </w:t>
      </w:r>
    </w:p>
    <w:p>
      <w:pPr>
        <w:jc w:val="center"/>
        <w:ind w:start="360"/>
        <w:spacing w:before="300" w:after="300"/>
      </w:pPr>
      <w:r>
        <w:rPr>
          <w:b/>
        </w:rPr>
        <w:t>SUBCHAPTER</w:t>
        <w:t xml:space="preserve"> </w:t>
        <w:t>4</w:t>
      </w:r>
    </w:p>
    <w:p>
      <w:pPr>
        <w:jc w:val="center"/>
        <w:ind w:start="360"/>
        <w:spacing w:before="300" w:after="300"/>
      </w:pPr>
      <w:r>
        <w:rPr>
          <w:b/>
        </w:rPr>
        <w:t xml:space="preserve">EXECUTION OF SENTENCE</w:t>
      </w:r>
    </w:p>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must direct the sheriff of the county in which trial was had to cause the convict, without needless delay, to be removed from the county jail to the State Prison. All sheriffs and jail keepers shall strictly obey the directions of the judgment. The clerk, as soon as may be, shall deliver a certified copy of the judgment to the sheriff of the county, and the sheriff shall forthwith deliver it and the convict to the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[RR 2023, c. 2, Pt. D,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RR 2023, c. 2, Pt. D,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301.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