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Arrest; exception</w:t>
      </w:r>
    </w:p>
    <w:p>
      <w:pPr>
        <w:jc w:val="both"/>
        <w:spacing w:before="100" w:after="100"/>
        <w:ind w:start="360"/>
        <w:ind w:firstLine="360"/>
      </w:pPr>
      <w:r>
        <w:rPr/>
      </w:r>
      <w:r>
        <w:rPr/>
      </w:r>
      <w:r>
        <w:t xml:space="preserve">A member of a duly organized state, county or municipal police unit of another state of the United States who enters this State in fresh pursuit and continues within this State in that fresh pursuit of a person in order to arrest the person on the ground that the person is believed to have committed a crime punishable by a maximum term of imprisonment equal to or exceeding one year or to have operated a motor vehicle while under the influence of intoxicating liquor or drugs in that other state has the same authority to arrest and hold the person in custody as has any member of any duly organized state, county or municipal police unit of this State to arrest and hold in custody a person on the ground that the person is believed to have committed such a crime or operated a motor vehicle while under the influence of intoxicating liquor or drugs in this State.  This section may not be construed so as to make unlawful any arrest in this State that would otherwise be lawful.</w:t>
      </w:r>
      <w:r>
        <w:t xml:space="preserve">  </w:t>
      </w:r>
      <w:r xmlns:wp="http://schemas.openxmlformats.org/drawingml/2010/wordprocessingDrawing" xmlns:w15="http://schemas.microsoft.com/office/word/2012/wordml">
        <w:rPr>
          <w:rFonts w:ascii="Arial" w:hAnsi="Arial" w:cs="Arial"/>
          <w:sz w:val="22"/>
          <w:szCs w:val="22"/>
        </w:rPr>
        <w:t xml:space="preserve">[RR 2023, c. 2, Pt. D,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§88 (AMD). PL 1987, c. 791, §2 (AMD). RR 2023, c. 2, Pt. D,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§154. Arrest;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Arrest;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§154. ARREST;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