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2217-A</w:t>
        <w:t xml:space="preserve">.  </w:t>
      </w:r>
      <w:r>
        <w:rPr>
          <w:b/>
        </w:rPr>
        <w:t xml:space="preserve">Support in a state mental hospital of persons admitted from county jails</w:t>
      </w:r>
    </w:p>
    <w:p>
      <w:pPr>
        <w:jc w:val="both"/>
        <w:spacing w:before="100" w:after="100"/>
        <w:ind w:start="360"/>
        <w:ind w:firstLine="360"/>
      </w:pPr>
      <w:r>
        <w:rPr/>
      </w:r>
      <w:r>
        <w:rPr/>
      </w:r>
      <w:r>
        <w:t xml:space="preserve">Persons admitted under </w:t>
      </w:r>
      <w:r>
        <w:t>section 2211‑A</w:t>
      </w:r>
      <w:r>
        <w:t xml:space="preserve">, except convicts in execution of sentence, shall be supported in a state hospital for the mentally ill as provided in </w:t>
      </w:r>
      <w:r>
        <w:t>Title 34, chapter 195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§2217-A. Support in a state mental hospital of persons admitted from county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§2217-A. Support in a state mental hospital of persons admitted from county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§2217-A. SUPPORT IN A STATE MENTAL HOSPITAL OF PERSONS ADMITTED FROM COUNTY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