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3314-A</w:t>
        <w:t xml:space="preserve">.  </w:t>
      </w:r>
      <w:r>
        <w:rPr>
          <w:b/>
        </w:rPr>
        <w:t xml:space="preserve">Period of probation; modification and discharge</w:t>
      </w:r>
    </w:p>
    <w:p>
      <w:pPr>
        <w:jc w:val="both"/>
        <w:spacing w:before="100" w:after="100"/>
        <w:ind w:start="360"/>
        <w:ind w:firstLine="360"/>
      </w:pPr>
      <w:r>
        <w:rPr/>
      </w:r>
      <w:r>
        <w:rPr/>
      </w:r>
      <w:r>
        <w:t xml:space="preserve">The period of probation of a juvenile, its modification and discharge, is as provided by </w:t>
      </w:r>
      <w:r>
        <w:t>Title 17‑A, section 1804</w:t>
      </w:r>
      <w:r>
        <w:t xml:space="preserve">, except that the period of probation of a juvenile convicted of a juvenile crime as defined by </w:t>
      </w:r>
      <w:r>
        <w:t>section 3103, subsection 1, paragraph B</w:t>
      </w:r>
      <w:r>
        <w:t xml:space="preserve">, </w:t>
      </w:r>
      <w:r>
        <w:t>C</w:t>
      </w:r>
      <w:r>
        <w:t xml:space="preserve"> or </w:t>
      </w:r>
      <w:r>
        <w:t>E</w:t>
      </w:r>
      <w:r>
        <w:t xml:space="preserve"> may not exceed one year.  The period of probation may extend beyond the juvenile's 21st birthday.</w:t>
      </w:r>
      <w:r>
        <w:t xml:space="preserve">  </w:t>
      </w:r>
      <w:r xmlns:wp="http://schemas.openxmlformats.org/drawingml/2010/wordprocessingDrawing" xmlns:w15="http://schemas.microsoft.com/office/word/2012/wordml">
        <w:rPr>
          <w:rFonts w:ascii="Arial" w:hAnsi="Arial" w:cs="Arial"/>
          <w:sz w:val="22"/>
          <w:szCs w:val="22"/>
        </w:rPr>
        <w:t xml:space="preserve">[PL 2019, c. 113, Pt. C,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§39 (NEW). PL 1993, c. 354, §10 (AMD). PL 2009, c. 93, §13 (AMD). PL 2019, c. 113, Pt. C,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§3314-A. Period of probation; modification and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§3314-A. Period of probation; modification and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§3314-A. PERIOD OF PROBATION; MODIFICATION AND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