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5824</w:t>
        <w:t xml:space="preserve">.  </w:t>
      </w:r>
      <w:r>
        <w:rPr>
          <w:b/>
        </w:rPr>
        <w:t xml:space="preserve">Equitable transfer of forfeited assets</w:t>
      </w:r>
    </w:p>
    <w:p>
      <w:pPr>
        <w:jc w:val="both"/>
        <w:spacing w:before="100" w:after="100"/>
        <w:ind w:start="360"/>
        <w:ind w:firstLine="360"/>
      </w:pPr>
      <w:r>
        <w:rPr/>
      </w:r>
      <w:r>
        <w:rPr/>
      </w:r>
      <w:r>
        <w:t xml:space="preserve">In the case of any asset decreed forfeit under this chapter or under </w:t>
      </w:r>
      <w:r>
        <w:t>Title 25</w:t>
      </w:r>
      <w:r>
        <w:t xml:space="preserve">, to any entity other than the General Fund, transfer of title to the asset shall not occur until the transfer is approved by:</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ind w:firstLine="360"/>
      </w:pPr>
      <w:r>
        <w:rPr>
          <w:b/>
        </w:rPr>
        <w:t>1</w:t>
        <w:t xml:space="preserve">.  </w:t>
      </w:r>
      <w:r>
        <w:rPr>
          <w:b/>
        </w:rPr>
        <w:t xml:space="preserve">State; agency or department.</w:t>
        <w:t xml:space="preserve"> </w:t>
      </w:r>
      <w:r>
        <w:t xml:space="preserve"> </w:t>
      </w:r>
      <w:r>
        <w:t xml:space="preserve">In the case of an agency or department of the State, the Governor or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w:pPr>
        <w:jc w:val="both"/>
        <w:spacing w:before="100" w:after="0"/>
        <w:ind w:start="360"/>
        <w:ind w:firstLine="360"/>
      </w:pPr>
      <w:r>
        <w:rPr>
          <w:b/>
        </w:rPr>
        <w:t>2</w:t>
        <w:t xml:space="preserve">.  </w:t>
      </w:r>
      <w:r>
        <w:rPr>
          <w:b/>
        </w:rPr>
        <w:t xml:space="preserve">County; agency or department.</w:t>
        <w:t xml:space="preserve"> </w:t>
      </w:r>
      <w:r>
        <w:t xml:space="preserve"> </w:t>
      </w:r>
      <w:r>
        <w:t xml:space="preserve">In the case of an agency or department of a county, a majority of the commissioners of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3</w:t>
        <w:t xml:space="preserve">.  </w:t>
      </w:r>
      <w:r>
        <w:rPr>
          <w:b/>
        </w:rPr>
        <w:t xml:space="preserve">Municipality; agency or department.</w:t>
        <w:t xml:space="preserve"> </w:t>
      </w:r>
      <w:r>
        <w:t xml:space="preserve"> </w:t>
      </w:r>
      <w:r>
        <w:t xml:space="preserve">In the case of an agency or department of a municipality, the municipal officers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1999, c. 408,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§5824. Equitable transfer of forfeited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§5824. Equitable transfer of forfeited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§5824. EQUITABLE TRANSFER OF FORFEITED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