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Criminal prosecutions by indictment; excepted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§701. CRIMINAL PROSECUTIONS BY INDICTMENT; EXCEPTED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