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Civil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Civil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§711. CIVIL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