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§53-C. PRIVILEGED COMMUNICATIONS TO GOVERNMENTAL VICTIM WITNESS ADVOCATES OR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