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Stealing drugs</w:t>
      </w:r>
    </w:p>
    <w:p>
      <w:pPr>
        <w:jc w:val="both"/>
        <w:spacing w:before="100" w:after="0"/>
        <w:ind w:start="360"/>
        <w:ind w:firstLine="360"/>
      </w:pPr>
      <w:r>
        <w:rPr>
          <w:b/>
        </w:rPr>
        <w:t>1</w:t>
        <w:t xml:space="preserve">.  </w:t>
      </w:r>
      <w:r>
        <w:rPr>
          <w:b/>
        </w:rPr>
      </w:r>
      <w:r>
        <w:t xml:space="preserve"> </w:t>
      </w:r>
      <w:r>
        <w:t xml:space="preserve">A person is guilty of stealing drugs if the person violates </w:t>
      </w:r>
      <w:r>
        <w:t>chapter 15, section 353</w:t>
      </w:r>
      <w:r>
        <w:t xml:space="preserve">, </w:t>
      </w:r>
      <w:r>
        <w:t>355</w:t>
      </w:r>
      <w:r>
        <w:t xml:space="preserve"> or </w:t>
      </w:r>
      <w:r>
        <w:t>356‑A</w:t>
      </w:r>
      <w:r>
        <w:t xml:space="preserve"> knowing or believing that the subject of the theft is a scheduled drug, and it is in fact a scheduled drug, and the theft is from a person authorized to possess or traffick in that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 §9 (AMD).]</w:t>
      </w:r>
    </w:p>
    <w:p>
      <w:pPr>
        <w:jc w:val="both"/>
        <w:spacing w:before="100" w:after="100"/>
        <w:ind w:start="360"/>
        <w:ind w:firstLine="360"/>
      </w:pPr>
      <w:r>
        <w:rPr>
          <w:b/>
        </w:rPr>
        <w:t>2</w:t>
        <w:t xml:space="preserve">.  </w:t>
      </w:r>
      <w:r>
        <w:rPr>
          <w:b/>
        </w:rPr>
      </w:r>
      <w:r>
        <w:t xml:space="preserve"> </w:t>
      </w:r>
      <w:r>
        <w:t xml:space="preserve">Stealing drugs is:</w:t>
      </w:r>
    </w:p>
    <w:p>
      <w:pPr>
        <w:jc w:val="both"/>
        <w:spacing w:before="100" w:after="0"/>
        <w:ind w:start="720"/>
      </w:pPr>
      <w:r>
        <w:rPr/>
        <w:t>A</w:t>
        <w:t xml:space="preserve">.  </w:t>
      </w:r>
      <w:r>
        <w:rPr/>
      </w:r>
      <w:r>
        <w:t xml:space="preserve">A Class C crime if the drug is a schedule W, X or Y drug; or</w:t>
      </w:r>
      <w:r>
        <w:t xml:space="preserve">  </w:t>
      </w:r>
      <w:r xmlns:wp="http://schemas.openxmlformats.org/drawingml/2010/wordprocessingDrawing" xmlns:w15="http://schemas.microsoft.com/office/word/2012/wordml">
        <w:rPr>
          <w:rFonts w:ascii="Arial" w:hAnsi="Arial" w:cs="Arial"/>
          <w:sz w:val="22"/>
          <w:szCs w:val="22"/>
        </w:rPr>
        <w:t xml:space="preserve">[PL 2001, c. 419, §21 (NEW).]</w:t>
      </w:r>
    </w:p>
    <w:p>
      <w:pPr>
        <w:jc w:val="both"/>
        <w:spacing w:before="100" w:after="0"/>
        <w:ind w:start="720"/>
      </w:pPr>
      <w:r>
        <w:rPr/>
        <w:t>B</w:t>
        <w:t xml:space="preserve">.  </w:t>
      </w:r>
      <w:r>
        <w:rPr/>
      </w:r>
      <w:r>
        <w:t xml:space="preserve">A Class D crime if the drug is a schedule Z drug.</w:t>
      </w:r>
      <w:r>
        <w:t xml:space="preserve">  </w:t>
      </w:r>
      <w:r xmlns:wp="http://schemas.openxmlformats.org/drawingml/2010/wordprocessingDrawing" xmlns:w15="http://schemas.microsoft.com/office/word/2012/wordml">
        <w:rPr>
          <w:rFonts w:ascii="Arial" w:hAnsi="Arial" w:cs="Arial"/>
          <w:sz w:val="22"/>
          <w:szCs w:val="22"/>
        </w:rPr>
        <w:t xml:space="preserve">[PL 2001, c. 419,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§130 (AMD). PL 2001, c. 383, §156 (AFF). PL 2001, c. 419, §21 (AMD). PL 2001, c. 667, §D33 (AMD). PL 2001, c. 667, §D36 (AFF). PL 2003, c. 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§1109. Stealing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Stealing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§1109. STEALING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